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D5" w:rsidRDefault="008F35A4" w:rsidP="00481EC5">
      <w:pPr>
        <w:jc w:val="both"/>
        <w:rPr>
          <w:rFonts w:cs="Acta Medium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3401568" cy="3617340"/>
            <wp:effectExtent l="0" t="0" r="8890" b="2540"/>
            <wp:wrapTight wrapText="bothSides">
              <wp:wrapPolygon edited="0">
                <wp:start x="0" y="0"/>
                <wp:lineTo x="0" y="21501"/>
                <wp:lineTo x="21535" y="21501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568" cy="361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4B8">
        <w:rPr>
          <w:rFonts w:cs="Acta Medium"/>
          <w:color w:val="000000"/>
          <w:sz w:val="28"/>
          <w:szCs w:val="28"/>
        </w:rPr>
        <w:t xml:space="preserve">You can play chess without knowing how to read or write chess notation. But, to take your pursuit of understanding and study to a higher level it is important to develop a common language for instruction and dialog. </w:t>
      </w:r>
    </w:p>
    <w:p w:rsidR="009204B8" w:rsidRDefault="009204B8" w:rsidP="00481EC5">
      <w:pPr>
        <w:jc w:val="both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 xml:space="preserve">If you plan to play in competitive tournaments, the use of a </w:t>
      </w:r>
      <w:r w:rsidRPr="009204B8">
        <w:rPr>
          <w:rFonts w:cs="Acta Medium"/>
          <w:b/>
          <w:i/>
          <w:color w:val="000000"/>
          <w:sz w:val="28"/>
          <w:szCs w:val="28"/>
        </w:rPr>
        <w:t>Score Sheet</w:t>
      </w:r>
      <w:r>
        <w:rPr>
          <w:rFonts w:cs="Acta Medium"/>
          <w:color w:val="000000"/>
          <w:sz w:val="28"/>
          <w:szCs w:val="28"/>
        </w:rPr>
        <w:t xml:space="preserve"> and Notation </w:t>
      </w:r>
      <w:r w:rsidRPr="008713D5">
        <w:rPr>
          <w:rFonts w:cs="Acta Medium"/>
          <w:b/>
          <w:color w:val="000000"/>
          <w:sz w:val="32"/>
          <w:szCs w:val="28"/>
        </w:rPr>
        <w:t>is usually required</w:t>
      </w:r>
      <w:r>
        <w:rPr>
          <w:rFonts w:cs="Acta Medium"/>
          <w:color w:val="000000"/>
          <w:sz w:val="28"/>
          <w:szCs w:val="28"/>
        </w:rPr>
        <w:t>.</w:t>
      </w:r>
    </w:p>
    <w:p w:rsidR="004F00A2" w:rsidRDefault="009204B8" w:rsidP="00481EC5">
      <w:pPr>
        <w:jc w:val="both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 xml:space="preserve">Over time, the “Language” used to describe or notate chess has evolved and changed. There are many classical books written in the older format called </w:t>
      </w:r>
      <w:r w:rsidRPr="009204B8">
        <w:rPr>
          <w:rFonts w:cs="Acta Medium"/>
          <w:b/>
          <w:color w:val="000000"/>
          <w:sz w:val="28"/>
          <w:szCs w:val="28"/>
        </w:rPr>
        <w:t>Descriptive Notation</w:t>
      </w:r>
      <w:r>
        <w:rPr>
          <w:rFonts w:cs="Acta Medium"/>
          <w:b/>
          <w:color w:val="000000"/>
          <w:sz w:val="28"/>
          <w:szCs w:val="28"/>
        </w:rPr>
        <w:t xml:space="preserve">. </w:t>
      </w:r>
    </w:p>
    <w:p w:rsidR="004F00A2" w:rsidRDefault="004F00A2" w:rsidP="004F00A2">
      <w:pPr>
        <w:spacing w:after="0"/>
        <w:jc w:val="both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 xml:space="preserve">Descriptive Notation </w:t>
      </w:r>
      <w:r w:rsidR="009204B8">
        <w:rPr>
          <w:rFonts w:cs="Acta Medium"/>
          <w:color w:val="000000"/>
          <w:sz w:val="28"/>
          <w:szCs w:val="28"/>
        </w:rPr>
        <w:t>is good for people to create a visual or mental image about what is going on but is difficult for computers</w:t>
      </w:r>
      <w:r>
        <w:rPr>
          <w:rFonts w:cs="Acta Medium"/>
          <w:color w:val="000000"/>
          <w:sz w:val="28"/>
          <w:szCs w:val="28"/>
        </w:rPr>
        <w:t>.</w:t>
      </w:r>
    </w:p>
    <w:p w:rsidR="009204B8" w:rsidRDefault="004F00A2" w:rsidP="004F00A2">
      <w:pPr>
        <w:spacing w:after="0"/>
        <w:jc w:val="both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>I</w:t>
      </w:r>
      <w:r w:rsidR="009204B8">
        <w:rPr>
          <w:rFonts w:cs="Acta Medium"/>
          <w:color w:val="000000"/>
          <w:sz w:val="28"/>
          <w:szCs w:val="28"/>
        </w:rPr>
        <w:t xml:space="preserve">n 1980 the </w:t>
      </w:r>
      <w:r w:rsidR="00080A5E" w:rsidRPr="00481EC5">
        <w:rPr>
          <w:rFonts w:cs="Acta Medium"/>
          <w:b/>
          <w:i/>
          <w:color w:val="000000"/>
          <w:sz w:val="28"/>
          <w:szCs w:val="28"/>
        </w:rPr>
        <w:t>Algebraic</w:t>
      </w:r>
      <w:r w:rsidR="009204B8" w:rsidRPr="00481EC5">
        <w:rPr>
          <w:rFonts w:cs="Acta Medium"/>
          <w:b/>
          <w:i/>
          <w:color w:val="000000"/>
          <w:sz w:val="28"/>
          <w:szCs w:val="28"/>
        </w:rPr>
        <w:t xml:space="preserve"> Notation</w:t>
      </w:r>
      <w:r w:rsidR="009204B8">
        <w:rPr>
          <w:rFonts w:cs="Acta Medium"/>
          <w:color w:val="000000"/>
          <w:sz w:val="28"/>
          <w:szCs w:val="28"/>
        </w:rPr>
        <w:t xml:space="preserve"> became the international standard.</w:t>
      </w:r>
    </w:p>
    <w:p w:rsidR="009204B8" w:rsidRDefault="008F35A4">
      <w:pPr>
        <w:rPr>
          <w:rFonts w:cs="Acta Medium"/>
          <w:color w:val="000000"/>
          <w:sz w:val="28"/>
          <w:szCs w:val="28"/>
        </w:rPr>
      </w:pPr>
      <w:r>
        <w:rPr>
          <w:rFonts w:cs="Acta Medium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335280</wp:posOffset>
            </wp:positionV>
            <wp:extent cx="296037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405" y="21455"/>
                <wp:lineTo x="2140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tation_Boa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080A5E" w:rsidRPr="00370847">
          <w:rPr>
            <w:rStyle w:val="Hyperlink"/>
            <w:rFonts w:cs="Acta Medium"/>
            <w:sz w:val="28"/>
            <w:szCs w:val="28"/>
          </w:rPr>
          <w:t>https://en.wikipedia.org/wiki/Algebraic_notation_(chess)</w:t>
        </w:r>
      </w:hyperlink>
      <w:r w:rsidR="00080A5E">
        <w:rPr>
          <w:rFonts w:cs="Acta Medium"/>
          <w:color w:val="000000"/>
          <w:sz w:val="28"/>
          <w:szCs w:val="28"/>
        </w:rPr>
        <w:t>.</w:t>
      </w:r>
    </w:p>
    <w:p w:rsidR="00080A5E" w:rsidRDefault="00080A5E">
      <w:pPr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 xml:space="preserve">Algebraic Notation uses a Coordinate system of </w:t>
      </w:r>
      <w:r w:rsidRPr="004F00A2">
        <w:rPr>
          <w:rFonts w:cs="Acta Medium"/>
          <w:b/>
          <w:color w:val="000000"/>
          <w:sz w:val="28"/>
          <w:szCs w:val="28"/>
        </w:rPr>
        <w:t>Letters</w:t>
      </w:r>
      <w:r>
        <w:rPr>
          <w:rFonts w:cs="Acta Medium"/>
          <w:color w:val="000000"/>
          <w:sz w:val="28"/>
          <w:szCs w:val="28"/>
        </w:rPr>
        <w:t xml:space="preserve"> (a-h) for the columns (</w:t>
      </w:r>
      <w:r w:rsidRPr="00481EC5">
        <w:rPr>
          <w:rFonts w:cs="Acta Medium"/>
          <w:b/>
          <w:i/>
          <w:color w:val="000000"/>
          <w:sz w:val="28"/>
          <w:szCs w:val="28"/>
        </w:rPr>
        <w:t>FILES</w:t>
      </w:r>
      <w:r>
        <w:rPr>
          <w:rFonts w:cs="Acta Medium"/>
          <w:color w:val="000000"/>
          <w:sz w:val="28"/>
          <w:szCs w:val="28"/>
        </w:rPr>
        <w:t xml:space="preserve">) and </w:t>
      </w:r>
      <w:r w:rsidRPr="004F00A2">
        <w:rPr>
          <w:rFonts w:cs="Acta Medium"/>
          <w:b/>
          <w:color w:val="000000"/>
          <w:sz w:val="28"/>
          <w:szCs w:val="28"/>
        </w:rPr>
        <w:t>Numbers</w:t>
      </w:r>
      <w:r>
        <w:rPr>
          <w:rFonts w:cs="Acta Medium"/>
          <w:color w:val="000000"/>
          <w:sz w:val="28"/>
          <w:szCs w:val="28"/>
        </w:rPr>
        <w:t xml:space="preserve"> (1-8) for the Rows or </w:t>
      </w:r>
      <w:r w:rsidR="00481EC5">
        <w:rPr>
          <w:rFonts w:cs="Acta Medium"/>
          <w:color w:val="000000"/>
          <w:sz w:val="28"/>
          <w:szCs w:val="28"/>
        </w:rPr>
        <w:t>(</w:t>
      </w:r>
      <w:r w:rsidRPr="00481EC5">
        <w:rPr>
          <w:rFonts w:cs="Acta Medium"/>
          <w:b/>
          <w:i/>
          <w:color w:val="000000"/>
          <w:sz w:val="28"/>
          <w:szCs w:val="28"/>
        </w:rPr>
        <w:t>RANKS</w:t>
      </w:r>
      <w:r w:rsidR="00481EC5">
        <w:rPr>
          <w:rFonts w:cs="Acta Medium"/>
          <w:color w:val="000000"/>
          <w:sz w:val="28"/>
          <w:szCs w:val="28"/>
        </w:rPr>
        <w:t>)</w:t>
      </w:r>
      <w:r>
        <w:rPr>
          <w:rFonts w:cs="Acta Medium"/>
          <w:color w:val="000000"/>
          <w:sz w:val="28"/>
          <w:szCs w:val="28"/>
        </w:rPr>
        <w:t>.</w:t>
      </w:r>
    </w:p>
    <w:p w:rsidR="00080A5E" w:rsidRDefault="00080A5E">
      <w:pPr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 xml:space="preserve">The board is set up with the </w:t>
      </w:r>
      <w:r w:rsidRPr="00481EC5">
        <w:rPr>
          <w:rFonts w:cs="Acta Medium"/>
          <w:b/>
          <w:i/>
          <w:color w:val="000000"/>
          <w:sz w:val="28"/>
          <w:szCs w:val="28"/>
        </w:rPr>
        <w:t>LIGHT Square in the Right</w:t>
      </w:r>
      <w:r w:rsidR="00481EC5">
        <w:rPr>
          <w:rFonts w:cs="Acta Medium"/>
          <w:color w:val="000000"/>
          <w:sz w:val="28"/>
          <w:szCs w:val="28"/>
        </w:rPr>
        <w:t xml:space="preserve"> Corner.</w:t>
      </w:r>
      <w:r w:rsidR="008F35A4">
        <w:rPr>
          <w:rFonts w:cs="Acta Medium"/>
          <w:color w:val="000000"/>
          <w:sz w:val="28"/>
          <w:szCs w:val="28"/>
        </w:rPr>
        <w:t xml:space="preserve"> </w:t>
      </w:r>
    </w:p>
    <w:p w:rsidR="008F35A4" w:rsidRDefault="008F35A4">
      <w:pPr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>Square (</w:t>
      </w:r>
      <w:r w:rsidRPr="00080A5E">
        <w:rPr>
          <w:rFonts w:cs="Acta Medium"/>
          <w:b/>
          <w:color w:val="000000"/>
          <w:sz w:val="28"/>
          <w:szCs w:val="28"/>
        </w:rPr>
        <w:t>a1)</w:t>
      </w:r>
      <w:r>
        <w:rPr>
          <w:rFonts w:cs="Acta Medium"/>
          <w:color w:val="000000"/>
          <w:sz w:val="28"/>
          <w:szCs w:val="28"/>
        </w:rPr>
        <w:t xml:space="preserve"> is positioned on </w:t>
      </w:r>
      <w:r w:rsidRPr="00481EC5">
        <w:rPr>
          <w:rFonts w:cs="Acta Medium"/>
          <w:b/>
          <w:i/>
          <w:color w:val="000000"/>
          <w:sz w:val="28"/>
          <w:szCs w:val="28"/>
        </w:rPr>
        <w:t>WHITE’s Left hand side</w:t>
      </w:r>
      <w:r>
        <w:rPr>
          <w:rFonts w:cs="Acta Medium"/>
          <w:color w:val="000000"/>
          <w:sz w:val="28"/>
          <w:szCs w:val="28"/>
        </w:rPr>
        <w:t>. White is typically shown on the “Lower” or “Bottom” side and BLACK is at the top.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74611B" w:rsidTr="0074611B">
        <w:tc>
          <w:tcPr>
            <w:tcW w:w="4810" w:type="dxa"/>
          </w:tcPr>
          <w:p w:rsidR="0074611B" w:rsidRDefault="0074611B">
            <w:pPr>
              <w:rPr>
                <w:rFonts w:cs="Acta Medium"/>
                <w:color w:val="000000"/>
                <w:sz w:val="28"/>
                <w:szCs w:val="28"/>
              </w:rPr>
            </w:pPr>
          </w:p>
        </w:tc>
        <w:tc>
          <w:tcPr>
            <w:tcW w:w="4810" w:type="dxa"/>
          </w:tcPr>
          <w:p w:rsidR="0074611B" w:rsidRDefault="0074611B">
            <w:pPr>
              <w:rPr>
                <w:rFonts w:cs="Acta Medium"/>
                <w:color w:val="000000"/>
                <w:sz w:val="28"/>
                <w:szCs w:val="28"/>
              </w:rPr>
            </w:pPr>
          </w:p>
        </w:tc>
      </w:tr>
    </w:tbl>
    <w:p w:rsidR="00080A5E" w:rsidRDefault="00080A5E">
      <w:pPr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br w:type="page"/>
      </w:r>
    </w:p>
    <w:p w:rsidR="00080A5E" w:rsidRDefault="00080A5E" w:rsidP="00481EC5">
      <w:pPr>
        <w:jc w:val="both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lastRenderedPageBreak/>
        <w:t>Recording your moves is done primarily for the purpose of being able to review the game later (</w:t>
      </w:r>
      <w:r w:rsidRPr="00080A5E">
        <w:rPr>
          <w:rFonts w:cs="Acta Medium"/>
          <w:b/>
          <w:color w:val="000000"/>
          <w:sz w:val="28"/>
          <w:szCs w:val="28"/>
        </w:rPr>
        <w:t>ANALYSIS</w:t>
      </w:r>
      <w:r>
        <w:rPr>
          <w:rFonts w:cs="Acta Medium"/>
          <w:color w:val="000000"/>
          <w:sz w:val="28"/>
          <w:szCs w:val="28"/>
        </w:rPr>
        <w:t xml:space="preserve">) </w:t>
      </w:r>
      <w:r w:rsidR="008713D5">
        <w:rPr>
          <w:rFonts w:cs="Acta Medium"/>
          <w:color w:val="000000"/>
          <w:sz w:val="28"/>
          <w:szCs w:val="28"/>
        </w:rPr>
        <w:t>and to</w:t>
      </w:r>
      <w:r>
        <w:rPr>
          <w:rFonts w:cs="Acta Medium"/>
          <w:color w:val="000000"/>
          <w:sz w:val="28"/>
          <w:szCs w:val="28"/>
        </w:rPr>
        <w:t xml:space="preserve"> learn from your mistakes or seek to discover something </w:t>
      </w:r>
      <w:r w:rsidR="008F35A4">
        <w:rPr>
          <w:rFonts w:cs="Acta Medium"/>
          <w:color w:val="000000"/>
          <w:sz w:val="28"/>
          <w:szCs w:val="28"/>
        </w:rPr>
        <w:t>new or better for the next time you play a game.</w:t>
      </w:r>
    </w:p>
    <w:p w:rsidR="00485AAA" w:rsidRDefault="00080A5E" w:rsidP="00481EC5">
      <w:pPr>
        <w:jc w:val="both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>In the simplest form, you really just have to specify the “</w:t>
      </w:r>
      <w:r w:rsidRPr="004F00A2">
        <w:rPr>
          <w:rFonts w:cs="Acta Medium"/>
          <w:b/>
          <w:color w:val="000000"/>
          <w:sz w:val="28"/>
          <w:szCs w:val="28"/>
        </w:rPr>
        <w:t>FROM</w:t>
      </w:r>
      <w:r>
        <w:rPr>
          <w:rFonts w:cs="Acta Medium"/>
          <w:color w:val="000000"/>
          <w:sz w:val="28"/>
          <w:szCs w:val="28"/>
        </w:rPr>
        <w:t>” square and the “</w:t>
      </w:r>
      <w:r w:rsidRPr="004F00A2">
        <w:rPr>
          <w:rFonts w:cs="Acta Medium"/>
          <w:b/>
          <w:color w:val="000000"/>
          <w:sz w:val="28"/>
          <w:szCs w:val="28"/>
        </w:rPr>
        <w:t>TO</w:t>
      </w:r>
      <w:r>
        <w:rPr>
          <w:rFonts w:cs="Acta Medium"/>
          <w:color w:val="000000"/>
          <w:sz w:val="28"/>
          <w:szCs w:val="28"/>
        </w:rPr>
        <w:t>” square.</w:t>
      </w:r>
      <w:r w:rsidR="00560A21">
        <w:rPr>
          <w:rFonts w:cs="Acta Medium"/>
          <w:color w:val="000000"/>
          <w:sz w:val="28"/>
          <w:szCs w:val="28"/>
        </w:rPr>
        <w:t xml:space="preserve">  </w:t>
      </w:r>
      <w:r w:rsidR="00485AAA">
        <w:rPr>
          <w:rFonts w:cs="Acta Medium"/>
          <w:color w:val="000000"/>
          <w:sz w:val="28"/>
          <w:szCs w:val="28"/>
        </w:rPr>
        <w:t>You can add more description to the notation by:</w:t>
      </w:r>
    </w:p>
    <w:p w:rsidR="00080A5E" w:rsidRDefault="00485AAA" w:rsidP="008F35A4">
      <w:pPr>
        <w:spacing w:after="0"/>
        <w:ind w:firstLine="72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>a) A</w:t>
      </w:r>
      <w:r w:rsidR="00080A5E">
        <w:rPr>
          <w:rFonts w:cs="Acta Medium"/>
          <w:color w:val="000000"/>
          <w:sz w:val="28"/>
          <w:szCs w:val="28"/>
        </w:rPr>
        <w:t xml:space="preserve">dding the NAME of the Piece </w:t>
      </w:r>
    </w:p>
    <w:p w:rsidR="00080A5E" w:rsidRDefault="00080A5E" w:rsidP="008F35A4">
      <w:pPr>
        <w:spacing w:after="0"/>
        <w:ind w:left="720" w:firstLine="72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>(</w:t>
      </w:r>
      <w:r w:rsidRPr="00485AAA">
        <w:rPr>
          <w:rFonts w:cs="Acta Medium"/>
          <w:b/>
          <w:color w:val="000000"/>
          <w:sz w:val="28"/>
          <w:szCs w:val="28"/>
        </w:rPr>
        <w:t xml:space="preserve">R </w:t>
      </w:r>
      <w:r>
        <w:rPr>
          <w:rFonts w:cs="Acta Medium"/>
          <w:color w:val="000000"/>
          <w:sz w:val="28"/>
          <w:szCs w:val="28"/>
        </w:rPr>
        <w:t xml:space="preserve">= Rook, </w:t>
      </w:r>
      <w:r w:rsidRPr="00485AAA">
        <w:rPr>
          <w:rFonts w:cs="Acta Medium"/>
          <w:b/>
          <w:color w:val="000000"/>
          <w:sz w:val="28"/>
          <w:szCs w:val="28"/>
        </w:rPr>
        <w:t>N</w:t>
      </w:r>
      <w:r w:rsidR="00485AAA">
        <w:rPr>
          <w:rFonts w:cs="Acta Medium"/>
          <w:color w:val="000000"/>
          <w:sz w:val="28"/>
          <w:szCs w:val="28"/>
        </w:rPr>
        <w:t xml:space="preserve"> = </w:t>
      </w:r>
      <w:r w:rsidR="008713D5">
        <w:rPr>
          <w:rFonts w:cs="Acta Medium"/>
          <w:color w:val="000000"/>
          <w:sz w:val="28"/>
          <w:szCs w:val="28"/>
        </w:rPr>
        <w:t>k</w:t>
      </w:r>
      <w:r w:rsidR="00485AAA">
        <w:rPr>
          <w:rFonts w:cs="Acta Medium"/>
          <w:color w:val="000000"/>
          <w:sz w:val="28"/>
          <w:szCs w:val="28"/>
        </w:rPr>
        <w:t xml:space="preserve">Night, </w:t>
      </w:r>
      <w:r w:rsidR="00485AAA" w:rsidRPr="00485AAA">
        <w:rPr>
          <w:rFonts w:cs="Acta Medium"/>
          <w:b/>
          <w:color w:val="000000"/>
          <w:sz w:val="28"/>
          <w:szCs w:val="28"/>
        </w:rPr>
        <w:t>B</w:t>
      </w:r>
      <w:r w:rsidR="00485AAA">
        <w:rPr>
          <w:rFonts w:cs="Acta Medium"/>
          <w:color w:val="000000"/>
          <w:sz w:val="28"/>
          <w:szCs w:val="28"/>
        </w:rPr>
        <w:t xml:space="preserve"> = Bishop, </w:t>
      </w:r>
      <w:r w:rsidR="00485AAA" w:rsidRPr="00485AAA">
        <w:rPr>
          <w:rFonts w:cs="Acta Medium"/>
          <w:b/>
          <w:color w:val="000000"/>
          <w:sz w:val="28"/>
          <w:szCs w:val="28"/>
        </w:rPr>
        <w:t>Q</w:t>
      </w:r>
      <w:r w:rsidR="00485AAA">
        <w:rPr>
          <w:rFonts w:cs="Acta Medium"/>
          <w:color w:val="000000"/>
          <w:sz w:val="28"/>
          <w:szCs w:val="28"/>
        </w:rPr>
        <w:t xml:space="preserve"> = Queen, </w:t>
      </w:r>
      <w:r w:rsidR="00485AAA" w:rsidRPr="00485AAA">
        <w:rPr>
          <w:rFonts w:cs="Acta Medium"/>
          <w:b/>
          <w:color w:val="000000"/>
          <w:sz w:val="28"/>
          <w:szCs w:val="28"/>
        </w:rPr>
        <w:t xml:space="preserve">P </w:t>
      </w:r>
      <w:r w:rsidR="00485AAA">
        <w:rPr>
          <w:rFonts w:cs="Acta Medium"/>
          <w:color w:val="000000"/>
          <w:sz w:val="28"/>
          <w:szCs w:val="28"/>
        </w:rPr>
        <w:t xml:space="preserve">= Pawn, </w:t>
      </w:r>
      <w:r>
        <w:rPr>
          <w:rFonts w:cs="Acta Medium"/>
          <w:color w:val="000000"/>
          <w:sz w:val="28"/>
          <w:szCs w:val="28"/>
        </w:rPr>
        <w:t xml:space="preserve">and </w:t>
      </w:r>
      <w:r w:rsidRPr="00485AAA">
        <w:rPr>
          <w:rFonts w:cs="Acta Medium"/>
          <w:b/>
          <w:color w:val="000000"/>
          <w:sz w:val="28"/>
          <w:szCs w:val="28"/>
        </w:rPr>
        <w:t>K</w:t>
      </w:r>
      <w:r>
        <w:rPr>
          <w:rFonts w:cs="Acta Medium"/>
          <w:color w:val="000000"/>
          <w:sz w:val="28"/>
          <w:szCs w:val="28"/>
        </w:rPr>
        <w:t xml:space="preserve"> = King)</w:t>
      </w:r>
    </w:p>
    <w:p w:rsidR="00485AAA" w:rsidRDefault="00485AAA" w:rsidP="008F35A4">
      <w:pPr>
        <w:spacing w:after="0"/>
        <w:ind w:left="1440" w:firstLine="72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>Some books leave out the ‘P’</w:t>
      </w:r>
      <w:r w:rsidR="00560A21">
        <w:rPr>
          <w:rFonts w:cs="Acta Medium"/>
          <w:color w:val="000000"/>
          <w:sz w:val="28"/>
          <w:szCs w:val="28"/>
        </w:rPr>
        <w:t>.</w:t>
      </w:r>
    </w:p>
    <w:p w:rsidR="00485AAA" w:rsidRDefault="00485AAA" w:rsidP="008F35A4">
      <w:pPr>
        <w:ind w:firstLine="72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>b) You can then also add a notation for: MOVEMENT (</w:t>
      </w:r>
      <w:r w:rsidRPr="00485AAA">
        <w:rPr>
          <w:rFonts w:cs="Acta Medium"/>
          <w:b/>
          <w:color w:val="000000"/>
          <w:sz w:val="28"/>
          <w:szCs w:val="28"/>
        </w:rPr>
        <w:t>-</w:t>
      </w:r>
      <w:r>
        <w:rPr>
          <w:rFonts w:cs="Acta Medium"/>
          <w:color w:val="000000"/>
          <w:sz w:val="28"/>
          <w:szCs w:val="28"/>
        </w:rPr>
        <w:t>) or CAPTURE (</w:t>
      </w:r>
      <w:r w:rsidRPr="00485AAA">
        <w:rPr>
          <w:rFonts w:cs="Acta Medium"/>
          <w:b/>
          <w:color w:val="000000"/>
          <w:sz w:val="28"/>
          <w:szCs w:val="28"/>
        </w:rPr>
        <w:t>x</w:t>
      </w:r>
      <w:r>
        <w:rPr>
          <w:rFonts w:cs="Acta Medium"/>
          <w:color w:val="000000"/>
          <w:sz w:val="28"/>
          <w:szCs w:val="28"/>
        </w:rPr>
        <w:t>)</w:t>
      </w:r>
      <w:r w:rsidR="004F00A2">
        <w:rPr>
          <w:rFonts w:cs="Acta Medium"/>
          <w:color w:val="000000"/>
          <w:sz w:val="28"/>
          <w:szCs w:val="28"/>
        </w:rPr>
        <w:t>.</w:t>
      </w:r>
    </w:p>
    <w:p w:rsidR="00485AAA" w:rsidRDefault="00485AAA" w:rsidP="008F35A4">
      <w:pPr>
        <w:ind w:firstLine="72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>c) The name of the piece being captured.</w:t>
      </w:r>
    </w:p>
    <w:p w:rsidR="00D77007" w:rsidRDefault="00560A21" w:rsidP="008F35A4">
      <w:pPr>
        <w:spacing w:after="0"/>
        <w:ind w:firstLine="72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>d) There are special c</w:t>
      </w:r>
      <w:r w:rsidR="00485AAA">
        <w:rPr>
          <w:rFonts w:cs="Acta Medium"/>
          <w:color w:val="000000"/>
          <w:sz w:val="28"/>
          <w:szCs w:val="28"/>
        </w:rPr>
        <w:t>odes for</w:t>
      </w:r>
      <w:r w:rsidR="00D77007">
        <w:rPr>
          <w:rFonts w:cs="Acta Medium"/>
          <w:color w:val="000000"/>
          <w:sz w:val="28"/>
          <w:szCs w:val="28"/>
        </w:rPr>
        <w:t>:</w:t>
      </w:r>
    </w:p>
    <w:p w:rsidR="00481EC5" w:rsidRDefault="00485AAA" w:rsidP="004F00A2">
      <w:pPr>
        <w:spacing w:after="0"/>
        <w:ind w:left="720" w:right="-180" w:firstLine="72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>Castling (</w:t>
      </w:r>
      <w:r w:rsidRPr="00481EC5">
        <w:rPr>
          <w:rFonts w:cs="Acta Medium"/>
          <w:b/>
          <w:color w:val="000000"/>
          <w:sz w:val="28"/>
          <w:szCs w:val="28"/>
        </w:rPr>
        <w:t>O-O</w:t>
      </w:r>
      <w:r>
        <w:rPr>
          <w:rFonts w:cs="Acta Medium"/>
          <w:color w:val="000000"/>
          <w:sz w:val="28"/>
          <w:szCs w:val="28"/>
        </w:rPr>
        <w:t xml:space="preserve"> </w:t>
      </w:r>
      <w:r w:rsidR="00481EC5">
        <w:rPr>
          <w:rFonts w:cs="Acta Medium"/>
          <w:color w:val="000000"/>
          <w:sz w:val="28"/>
          <w:szCs w:val="28"/>
        </w:rPr>
        <w:t>King side or Short</w:t>
      </w:r>
      <w:r w:rsidR="004F00A2">
        <w:rPr>
          <w:rFonts w:cs="Acta Medium"/>
          <w:color w:val="000000"/>
          <w:sz w:val="28"/>
          <w:szCs w:val="28"/>
        </w:rPr>
        <w:t>)</w:t>
      </w:r>
      <w:r w:rsidR="00481EC5">
        <w:rPr>
          <w:rFonts w:cs="Acta Medium"/>
          <w:color w:val="000000"/>
          <w:sz w:val="28"/>
          <w:szCs w:val="28"/>
        </w:rPr>
        <w:t xml:space="preserve"> </w:t>
      </w:r>
      <w:r w:rsidR="00481EC5">
        <w:rPr>
          <w:rFonts w:cs="Acta Medium"/>
          <w:color w:val="000000"/>
          <w:sz w:val="28"/>
          <w:szCs w:val="28"/>
        </w:rPr>
        <w:tab/>
      </w:r>
      <w:r w:rsidR="00481EC5">
        <w:rPr>
          <w:rFonts w:cs="Acta Medium"/>
          <w:color w:val="000000"/>
          <w:sz w:val="28"/>
          <w:szCs w:val="28"/>
        </w:rPr>
        <w:tab/>
      </w:r>
      <w:r w:rsidRPr="00481EC5">
        <w:rPr>
          <w:rFonts w:cs="Acta Medium"/>
          <w:b/>
          <w:color w:val="000000"/>
          <w:sz w:val="28"/>
          <w:szCs w:val="28"/>
        </w:rPr>
        <w:t>O-O-O</w:t>
      </w:r>
      <w:r w:rsidR="00481EC5">
        <w:rPr>
          <w:rFonts w:cs="Acta Medium"/>
          <w:color w:val="000000"/>
          <w:sz w:val="28"/>
          <w:szCs w:val="28"/>
        </w:rPr>
        <w:t xml:space="preserve"> </w:t>
      </w:r>
      <w:r w:rsidR="004F00A2">
        <w:rPr>
          <w:rFonts w:cs="Acta Medium"/>
          <w:color w:val="000000"/>
          <w:sz w:val="28"/>
          <w:szCs w:val="28"/>
        </w:rPr>
        <w:t>(</w:t>
      </w:r>
      <w:r w:rsidR="00481EC5">
        <w:rPr>
          <w:rFonts w:cs="Acta Medium"/>
          <w:color w:val="000000"/>
          <w:sz w:val="28"/>
          <w:szCs w:val="28"/>
        </w:rPr>
        <w:t>Queen Side or Long)</w:t>
      </w:r>
    </w:p>
    <w:p w:rsidR="008F35A4" w:rsidRDefault="00481EC5" w:rsidP="00481EC5">
      <w:pPr>
        <w:spacing w:after="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ab/>
      </w:r>
      <w:r w:rsidR="008F35A4">
        <w:rPr>
          <w:rFonts w:cs="Acta Medium"/>
          <w:color w:val="000000"/>
          <w:sz w:val="28"/>
          <w:szCs w:val="28"/>
        </w:rPr>
        <w:tab/>
      </w:r>
      <w:r w:rsidR="00485AAA">
        <w:rPr>
          <w:rFonts w:cs="Acta Medium"/>
          <w:color w:val="000000"/>
          <w:sz w:val="28"/>
          <w:szCs w:val="28"/>
        </w:rPr>
        <w:t>En Pa</w:t>
      </w:r>
      <w:r w:rsidR="00D77007">
        <w:rPr>
          <w:rFonts w:cs="Acta Medium"/>
          <w:color w:val="000000"/>
          <w:sz w:val="28"/>
          <w:szCs w:val="28"/>
        </w:rPr>
        <w:t>s</w:t>
      </w:r>
      <w:r w:rsidR="00485AAA">
        <w:rPr>
          <w:rFonts w:cs="Acta Medium"/>
          <w:color w:val="000000"/>
          <w:sz w:val="28"/>
          <w:szCs w:val="28"/>
        </w:rPr>
        <w:t xml:space="preserve">sant </w:t>
      </w:r>
      <w:r w:rsidR="00D77007">
        <w:rPr>
          <w:rFonts w:cs="Acta Medium"/>
          <w:color w:val="000000"/>
          <w:sz w:val="28"/>
          <w:szCs w:val="28"/>
        </w:rPr>
        <w:t>(</w:t>
      </w:r>
      <w:r w:rsidR="00485AAA">
        <w:rPr>
          <w:rFonts w:cs="Acta Medium"/>
          <w:color w:val="000000"/>
          <w:sz w:val="28"/>
          <w:szCs w:val="28"/>
        </w:rPr>
        <w:t>ep</w:t>
      </w:r>
      <w:r w:rsidR="00D77007">
        <w:rPr>
          <w:rFonts w:cs="Acta Medium"/>
          <w:color w:val="000000"/>
          <w:sz w:val="28"/>
          <w:szCs w:val="28"/>
        </w:rPr>
        <w:t>)</w:t>
      </w:r>
      <w:r>
        <w:rPr>
          <w:rFonts w:cs="Acta Medium"/>
          <w:color w:val="000000"/>
          <w:sz w:val="28"/>
          <w:szCs w:val="28"/>
        </w:rPr>
        <w:t xml:space="preserve">   A very special capture made by a pawn.</w:t>
      </w:r>
    </w:p>
    <w:p w:rsidR="00485AAA" w:rsidRDefault="008F35A4" w:rsidP="00481EC5">
      <w:pPr>
        <w:spacing w:after="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ab/>
      </w:r>
      <w:r w:rsidR="00D77007">
        <w:rPr>
          <w:rFonts w:cs="Acta Medium"/>
          <w:color w:val="000000"/>
          <w:sz w:val="28"/>
          <w:szCs w:val="28"/>
        </w:rPr>
        <w:tab/>
      </w:r>
      <w:r w:rsidR="00481EC5">
        <w:rPr>
          <w:rFonts w:cs="Acta Medium"/>
          <w:color w:val="000000"/>
          <w:sz w:val="28"/>
          <w:szCs w:val="28"/>
        </w:rPr>
        <w:t xml:space="preserve">Pawn </w:t>
      </w:r>
      <w:r w:rsidR="00485AAA">
        <w:rPr>
          <w:rFonts w:cs="Acta Medium"/>
          <w:color w:val="000000"/>
          <w:sz w:val="28"/>
          <w:szCs w:val="28"/>
        </w:rPr>
        <w:t>Promotion</w:t>
      </w:r>
      <w:r w:rsidR="00D77007">
        <w:rPr>
          <w:rFonts w:cs="Acta Medium"/>
          <w:color w:val="000000"/>
          <w:sz w:val="28"/>
          <w:szCs w:val="28"/>
        </w:rPr>
        <w:t xml:space="preserve"> (=)</w:t>
      </w:r>
      <w:r w:rsidR="004F00A2">
        <w:rPr>
          <w:rFonts w:cs="Acta Medium"/>
          <w:color w:val="000000"/>
          <w:sz w:val="28"/>
          <w:szCs w:val="28"/>
        </w:rPr>
        <w:t xml:space="preserve"> When a Pawn crosses the board.</w:t>
      </w:r>
    </w:p>
    <w:p w:rsidR="00485AAA" w:rsidRDefault="00485AAA" w:rsidP="008F35A4">
      <w:pPr>
        <w:spacing w:before="120" w:after="0"/>
        <w:ind w:firstLine="72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 xml:space="preserve">e) Other common symbols are: </w:t>
      </w:r>
    </w:p>
    <w:p w:rsidR="00485AAA" w:rsidRDefault="008F35A4" w:rsidP="00485AAA">
      <w:pPr>
        <w:spacing w:after="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ab/>
      </w:r>
      <w:r w:rsidR="00485AAA">
        <w:rPr>
          <w:rFonts w:cs="Acta Medium"/>
          <w:color w:val="000000"/>
          <w:sz w:val="28"/>
          <w:szCs w:val="28"/>
        </w:rPr>
        <w:tab/>
        <w:t>+</w:t>
      </w:r>
      <w:r w:rsidR="00485AAA">
        <w:rPr>
          <w:rFonts w:cs="Acta Medium"/>
          <w:color w:val="000000"/>
          <w:sz w:val="28"/>
          <w:szCs w:val="28"/>
        </w:rPr>
        <w:tab/>
        <w:t>Check</w:t>
      </w:r>
    </w:p>
    <w:p w:rsidR="00485AAA" w:rsidRDefault="008F35A4" w:rsidP="00485AAA">
      <w:pPr>
        <w:spacing w:after="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ab/>
      </w:r>
      <w:r w:rsidR="008713D5">
        <w:rPr>
          <w:rFonts w:cs="Acta Medium"/>
          <w:color w:val="000000"/>
          <w:sz w:val="28"/>
          <w:szCs w:val="28"/>
        </w:rPr>
        <w:tab/>
        <w:t>#</w:t>
      </w:r>
      <w:r w:rsidR="00485AAA">
        <w:rPr>
          <w:rFonts w:cs="Acta Medium"/>
          <w:color w:val="000000"/>
          <w:sz w:val="28"/>
          <w:szCs w:val="28"/>
        </w:rPr>
        <w:tab/>
        <w:t>Checkmate</w:t>
      </w:r>
    </w:p>
    <w:p w:rsidR="00485AAA" w:rsidRDefault="008F35A4" w:rsidP="00485AAA">
      <w:pPr>
        <w:spacing w:after="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ab/>
      </w:r>
      <w:r w:rsidR="00485AAA">
        <w:rPr>
          <w:rFonts w:cs="Acta Medium"/>
          <w:color w:val="000000"/>
          <w:sz w:val="28"/>
          <w:szCs w:val="28"/>
        </w:rPr>
        <w:tab/>
        <w:t>?</w:t>
      </w:r>
      <w:r w:rsidR="00485AAA">
        <w:rPr>
          <w:rFonts w:cs="Acta Medium"/>
          <w:color w:val="000000"/>
          <w:sz w:val="28"/>
          <w:szCs w:val="28"/>
        </w:rPr>
        <w:tab/>
        <w:t xml:space="preserve">Questionable </w:t>
      </w:r>
      <w:r w:rsidR="00010206">
        <w:rPr>
          <w:rFonts w:cs="Acta Medium"/>
          <w:color w:val="000000"/>
          <w:sz w:val="28"/>
          <w:szCs w:val="28"/>
        </w:rPr>
        <w:t xml:space="preserve">(Bad) </w:t>
      </w:r>
      <w:r w:rsidR="00485AAA">
        <w:rPr>
          <w:rFonts w:cs="Acta Medium"/>
          <w:color w:val="000000"/>
          <w:sz w:val="28"/>
          <w:szCs w:val="28"/>
        </w:rPr>
        <w:t>move</w:t>
      </w:r>
    </w:p>
    <w:p w:rsidR="00010206" w:rsidRDefault="008F35A4" w:rsidP="00485AAA">
      <w:pPr>
        <w:spacing w:after="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ab/>
      </w:r>
      <w:r w:rsidR="00010206">
        <w:rPr>
          <w:rFonts w:cs="Acta Medium"/>
          <w:color w:val="000000"/>
          <w:sz w:val="28"/>
          <w:szCs w:val="28"/>
        </w:rPr>
        <w:tab/>
        <w:t>??</w:t>
      </w:r>
      <w:r w:rsidR="00010206">
        <w:rPr>
          <w:rFonts w:cs="Acta Medium"/>
          <w:color w:val="000000"/>
          <w:sz w:val="28"/>
          <w:szCs w:val="28"/>
        </w:rPr>
        <w:tab/>
        <w:t>Very bad move BLUNDER</w:t>
      </w:r>
    </w:p>
    <w:p w:rsidR="00485AAA" w:rsidRDefault="008F35A4" w:rsidP="00485AAA">
      <w:pPr>
        <w:spacing w:after="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ab/>
      </w:r>
      <w:r w:rsidR="00485AAA">
        <w:rPr>
          <w:rFonts w:cs="Acta Medium"/>
          <w:color w:val="000000"/>
          <w:sz w:val="28"/>
          <w:szCs w:val="28"/>
        </w:rPr>
        <w:tab/>
        <w:t>!</w:t>
      </w:r>
      <w:r w:rsidR="00485AAA">
        <w:rPr>
          <w:rFonts w:cs="Acta Medium"/>
          <w:color w:val="000000"/>
          <w:sz w:val="28"/>
          <w:szCs w:val="28"/>
        </w:rPr>
        <w:tab/>
        <w:t>Interesting move</w:t>
      </w:r>
    </w:p>
    <w:p w:rsidR="00010206" w:rsidRDefault="00010206" w:rsidP="00485AAA">
      <w:pPr>
        <w:spacing w:after="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ab/>
      </w:r>
      <w:r w:rsidR="008713D5">
        <w:rPr>
          <w:rFonts w:cs="Acta Medium"/>
          <w:color w:val="000000"/>
          <w:sz w:val="28"/>
          <w:szCs w:val="28"/>
        </w:rPr>
        <w:tab/>
      </w:r>
      <w:r>
        <w:rPr>
          <w:rFonts w:cs="Acta Medium"/>
          <w:color w:val="000000"/>
          <w:sz w:val="28"/>
          <w:szCs w:val="28"/>
        </w:rPr>
        <w:t>!!</w:t>
      </w:r>
      <w:r>
        <w:rPr>
          <w:rFonts w:cs="Acta Medium"/>
          <w:color w:val="000000"/>
          <w:sz w:val="28"/>
          <w:szCs w:val="28"/>
        </w:rPr>
        <w:tab/>
        <w:t>Excellent move</w:t>
      </w:r>
    </w:p>
    <w:p w:rsidR="00560A21" w:rsidRDefault="00560A21">
      <w:pPr>
        <w:rPr>
          <w:rFonts w:cs="Acta Medium"/>
          <w:color w:val="000000"/>
          <w:sz w:val="28"/>
          <w:szCs w:val="28"/>
        </w:rPr>
      </w:pPr>
    </w:p>
    <w:p w:rsidR="00485AAA" w:rsidRPr="008F35A4" w:rsidRDefault="00481EC5">
      <w:pPr>
        <w:rPr>
          <w:rFonts w:cs="Acta Medium"/>
          <w:color w:val="000000"/>
          <w:sz w:val="32"/>
          <w:szCs w:val="28"/>
        </w:rPr>
      </w:pPr>
      <w:r w:rsidRPr="008F35A4">
        <w:rPr>
          <w:rFonts w:cs="Acta Medium"/>
          <w:color w:val="000000"/>
          <w:sz w:val="32"/>
          <w:szCs w:val="28"/>
        </w:rPr>
        <w:t xml:space="preserve">Some </w:t>
      </w:r>
      <w:r w:rsidR="008713D5">
        <w:rPr>
          <w:rFonts w:cs="Acta Medium"/>
          <w:color w:val="000000"/>
          <w:sz w:val="32"/>
          <w:szCs w:val="28"/>
        </w:rPr>
        <w:t>books</w:t>
      </w:r>
      <w:r w:rsidR="00485AAA" w:rsidRPr="008F35A4">
        <w:rPr>
          <w:rFonts w:cs="Acta Medium"/>
          <w:color w:val="000000"/>
          <w:sz w:val="32"/>
          <w:szCs w:val="28"/>
        </w:rPr>
        <w:t xml:space="preserve"> may also use the </w:t>
      </w:r>
      <w:r w:rsidR="00485AAA" w:rsidRPr="008F35A4">
        <w:rPr>
          <w:rFonts w:cs="Acta Medium"/>
          <w:b/>
          <w:i/>
          <w:color w:val="000000"/>
          <w:sz w:val="32"/>
          <w:szCs w:val="28"/>
        </w:rPr>
        <w:t>symbolic pictures</w:t>
      </w:r>
      <w:r w:rsidR="00485AAA" w:rsidRPr="008F35A4">
        <w:rPr>
          <w:rFonts w:cs="Acta Medium"/>
          <w:color w:val="000000"/>
          <w:sz w:val="32"/>
          <w:szCs w:val="28"/>
        </w:rPr>
        <w:t xml:space="preserve"> for the pieces</w:t>
      </w:r>
      <w:r w:rsidRPr="008F35A4">
        <w:rPr>
          <w:rFonts w:cs="Acta Medium"/>
          <w:color w:val="000000"/>
          <w:sz w:val="32"/>
          <w:szCs w:val="28"/>
        </w:rPr>
        <w:t>.</w:t>
      </w:r>
    </w:p>
    <w:p w:rsidR="00485AAA" w:rsidRDefault="00485AAA" w:rsidP="00010206">
      <w:pPr>
        <w:rPr>
          <w:rFonts w:cs="Acta Medium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F914EEE" wp14:editId="2E6A8B34">
            <wp:extent cx="28194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206">
        <w:rPr>
          <w:rFonts w:cs="Acta Medium"/>
          <w:color w:val="000000"/>
          <w:sz w:val="28"/>
          <w:szCs w:val="28"/>
        </w:rPr>
        <w:t xml:space="preserve"> OR </w:t>
      </w:r>
      <w:r w:rsidR="00010206">
        <w:rPr>
          <w:noProof/>
        </w:rPr>
        <w:drawing>
          <wp:inline distT="0" distB="0" distL="0" distR="0" wp14:anchorId="7D386B15" wp14:editId="21F88CF3">
            <wp:extent cx="278130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24" w:type="dxa"/>
        <w:tblLook w:val="04A0" w:firstRow="1" w:lastRow="0" w:firstColumn="1" w:lastColumn="0" w:noHBand="0" w:noVBand="1"/>
      </w:tblPr>
      <w:tblGrid>
        <w:gridCol w:w="4862"/>
        <w:gridCol w:w="4862"/>
      </w:tblGrid>
      <w:tr w:rsidR="00F66121" w:rsidTr="002C0553">
        <w:trPr>
          <w:trHeight w:val="3932"/>
        </w:trPr>
        <w:tc>
          <w:tcPr>
            <w:tcW w:w="4862" w:type="dxa"/>
            <w:vAlign w:val="center"/>
          </w:tcPr>
          <w:p w:rsidR="00F66121" w:rsidRDefault="00F66121" w:rsidP="00F66121">
            <w:pPr>
              <w:jc w:val="center"/>
              <w:rPr>
                <w:rFonts w:cs="Acta Medium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FED5F2B" wp14:editId="3068D475">
                  <wp:simplePos x="0" y="0"/>
                  <wp:positionH relativeFrom="column">
                    <wp:posOffset>-2543175</wp:posOffset>
                  </wp:positionH>
                  <wp:positionV relativeFrom="paragraph">
                    <wp:posOffset>129540</wp:posOffset>
                  </wp:positionV>
                  <wp:extent cx="2450465" cy="2469515"/>
                  <wp:effectExtent l="0" t="0" r="6985" b="6985"/>
                  <wp:wrapTight wrapText="bothSides">
                    <wp:wrapPolygon edited="0">
                      <wp:start x="0" y="0"/>
                      <wp:lineTo x="0" y="21494"/>
                      <wp:lineTo x="21494" y="21494"/>
                      <wp:lineTo x="2149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23"/>
                          <a:stretch/>
                        </pic:blipFill>
                        <pic:spPr bwMode="auto">
                          <a:xfrm>
                            <a:off x="0" y="0"/>
                            <a:ext cx="2450465" cy="2469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2" w:type="dxa"/>
          </w:tcPr>
          <w:p w:rsidR="00481EC5" w:rsidRDefault="00F66121" w:rsidP="00F66121">
            <w:pPr>
              <w:ind w:firstLine="27"/>
              <w:rPr>
                <w:rFonts w:cs="Acta Medium"/>
                <w:color w:val="000000"/>
                <w:sz w:val="28"/>
                <w:szCs w:val="28"/>
              </w:rPr>
            </w:pPr>
            <w:r>
              <w:rPr>
                <w:rFonts w:cs="Acta Medium"/>
                <w:color w:val="000000"/>
                <w:sz w:val="28"/>
                <w:szCs w:val="28"/>
              </w:rPr>
              <w:t>Moving the Pawn in fro</w:t>
            </w:r>
            <w:r w:rsidR="00E47C6C">
              <w:rPr>
                <w:rFonts w:cs="Acta Medium"/>
                <w:color w:val="000000"/>
                <w:sz w:val="28"/>
                <w:szCs w:val="28"/>
              </w:rPr>
              <w:t>nt of the White King could be:</w:t>
            </w:r>
          </w:p>
          <w:p w:rsidR="00F66121" w:rsidRPr="00481EC5" w:rsidRDefault="00F66121" w:rsidP="00F66121">
            <w:pPr>
              <w:ind w:firstLine="27"/>
              <w:rPr>
                <w:rFonts w:cs="Acta Medium"/>
                <w:b/>
                <w:color w:val="000000"/>
                <w:sz w:val="36"/>
                <w:szCs w:val="28"/>
              </w:rPr>
            </w:pPr>
            <w:r w:rsidRPr="00481EC5">
              <w:rPr>
                <w:rFonts w:cs="Acta Medium"/>
                <w:b/>
                <w:color w:val="000000"/>
                <w:sz w:val="36"/>
                <w:szCs w:val="28"/>
              </w:rPr>
              <w:t>Pe2-e4</w:t>
            </w:r>
          </w:p>
          <w:p w:rsidR="00481EC5" w:rsidRPr="00481EC5" w:rsidRDefault="00F66121" w:rsidP="00481EC5">
            <w:pPr>
              <w:widowControl w:val="0"/>
              <w:autoSpaceDE w:val="0"/>
              <w:autoSpaceDN w:val="0"/>
              <w:adjustRightInd w:val="0"/>
              <w:ind w:left="1503" w:hanging="783"/>
              <w:rPr>
                <w:sz w:val="36"/>
                <w:szCs w:val="28"/>
              </w:rPr>
            </w:pPr>
            <w:r w:rsidRPr="00481EC5">
              <w:rPr>
                <w:b/>
                <w:bCs/>
                <w:sz w:val="36"/>
                <w:szCs w:val="28"/>
              </w:rPr>
              <w:t>P-e4</w:t>
            </w:r>
            <w:r w:rsidRPr="00481EC5">
              <w:rPr>
                <w:sz w:val="36"/>
                <w:szCs w:val="28"/>
              </w:rPr>
              <w:t xml:space="preserve">  </w:t>
            </w:r>
          </w:p>
          <w:p w:rsidR="00E62CE7" w:rsidRPr="00481EC5" w:rsidRDefault="00481EC5" w:rsidP="00481EC5">
            <w:pPr>
              <w:widowControl w:val="0"/>
              <w:autoSpaceDE w:val="0"/>
              <w:autoSpaceDN w:val="0"/>
              <w:adjustRightInd w:val="0"/>
              <w:ind w:left="2223" w:hanging="783"/>
              <w:rPr>
                <w:sz w:val="36"/>
                <w:szCs w:val="28"/>
              </w:rPr>
            </w:pPr>
            <w:r w:rsidRPr="00481EC5">
              <w:rPr>
                <w:sz w:val="36"/>
                <w:szCs w:val="28"/>
              </w:rPr>
              <w:t xml:space="preserve"> </w:t>
            </w:r>
            <w:r w:rsidR="00F66121" w:rsidRPr="00481EC5">
              <w:rPr>
                <w:sz w:val="36"/>
                <w:szCs w:val="28"/>
              </w:rPr>
              <w:t xml:space="preserve"> </w:t>
            </w:r>
            <w:r w:rsidR="00F66121" w:rsidRPr="00481EC5">
              <w:rPr>
                <w:b/>
                <w:bCs/>
                <w:sz w:val="36"/>
                <w:szCs w:val="28"/>
              </w:rPr>
              <w:t>Pe4</w:t>
            </w:r>
            <w:r w:rsidR="00F66121" w:rsidRPr="00481EC5">
              <w:rPr>
                <w:sz w:val="36"/>
                <w:szCs w:val="28"/>
              </w:rPr>
              <w:t xml:space="preserve">  </w:t>
            </w:r>
          </w:p>
          <w:p w:rsidR="00481EC5" w:rsidRDefault="00481EC5" w:rsidP="00481EC5">
            <w:pPr>
              <w:widowControl w:val="0"/>
              <w:autoSpaceDE w:val="0"/>
              <w:autoSpaceDN w:val="0"/>
              <w:adjustRightInd w:val="0"/>
              <w:ind w:left="2223" w:hanging="783"/>
              <w:rPr>
                <w:sz w:val="28"/>
                <w:szCs w:val="28"/>
              </w:rPr>
            </w:pPr>
          </w:p>
          <w:p w:rsidR="00481EC5" w:rsidRDefault="00F66121" w:rsidP="00F66121">
            <w:pPr>
              <w:widowControl w:val="0"/>
              <w:autoSpaceDE w:val="0"/>
              <w:autoSpaceDN w:val="0"/>
              <w:adjustRightInd w:val="0"/>
              <w:ind w:left="720" w:hanging="7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players leave out the piece name in algebraic notation for Pawns and would just write</w:t>
            </w:r>
            <w:r w:rsidR="008713D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F66121" w:rsidRDefault="008713D5" w:rsidP="00E47C6C">
            <w:pPr>
              <w:widowControl w:val="0"/>
              <w:autoSpaceDE w:val="0"/>
              <w:autoSpaceDN w:val="0"/>
              <w:adjustRightInd w:val="0"/>
              <w:ind w:left="2943" w:hanging="783"/>
              <w:rPr>
                <w:rFonts w:cs="Acta Medium"/>
                <w:color w:val="000000"/>
                <w:sz w:val="28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e4</w:t>
            </w:r>
          </w:p>
        </w:tc>
      </w:tr>
    </w:tbl>
    <w:p w:rsidR="00481EC5" w:rsidRDefault="00560A21" w:rsidP="002C0553">
      <w:pPr>
        <w:widowControl w:val="0"/>
        <w:autoSpaceDE w:val="0"/>
        <w:autoSpaceDN w:val="0"/>
        <w:adjustRightInd w:val="0"/>
        <w:spacing w:after="1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two pieces could get to the same square it is important to identify the FROM square </w:t>
      </w:r>
      <w:r w:rsidRPr="00560A21">
        <w:rPr>
          <w:b/>
          <w:sz w:val="28"/>
          <w:szCs w:val="28"/>
          <w:u w:val="single"/>
        </w:rPr>
        <w:t>or</w:t>
      </w:r>
      <w:r w:rsidRPr="00E62C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 name of the piece.</w:t>
      </w:r>
    </w:p>
    <w:p w:rsidR="00E62CE7" w:rsidRDefault="00E62CE7" w:rsidP="002C0553">
      <w:pPr>
        <w:widowControl w:val="0"/>
        <w:autoSpaceDE w:val="0"/>
        <w:autoSpaceDN w:val="0"/>
        <w:adjustRightInd w:val="0"/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the two pieces are the same, than the FROM square </w:t>
      </w:r>
      <w:r w:rsidRPr="00481EC5">
        <w:rPr>
          <w:b/>
          <w:i/>
          <w:sz w:val="28"/>
          <w:szCs w:val="28"/>
          <w:u w:val="single"/>
        </w:rPr>
        <w:t>definitely</w:t>
      </w:r>
      <w:r>
        <w:rPr>
          <w:b/>
          <w:sz w:val="28"/>
          <w:szCs w:val="28"/>
        </w:rPr>
        <w:t xml:space="preserve"> is required.</w:t>
      </w:r>
    </w:p>
    <w:tbl>
      <w:tblPr>
        <w:tblStyle w:val="TableGrid"/>
        <w:tblW w:w="9090" w:type="dxa"/>
        <w:tblInd w:w="625" w:type="dxa"/>
        <w:tblLook w:val="04A0" w:firstRow="1" w:lastRow="0" w:firstColumn="1" w:lastColumn="0" w:noHBand="0" w:noVBand="1"/>
      </w:tblPr>
      <w:tblGrid>
        <w:gridCol w:w="2828"/>
        <w:gridCol w:w="3486"/>
        <w:gridCol w:w="2776"/>
      </w:tblGrid>
      <w:tr w:rsidR="00F66121" w:rsidTr="008713D5">
        <w:tc>
          <w:tcPr>
            <w:tcW w:w="2828" w:type="dxa"/>
          </w:tcPr>
          <w:p w:rsidR="00F66121" w:rsidRPr="00E62CE7" w:rsidRDefault="00481EC5" w:rsidP="00F6612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If the K</w:t>
            </w:r>
            <w:r w:rsidR="00F66121" w:rsidRPr="00E62CE7">
              <w:rPr>
                <w:rFonts w:cstheme="minorHAnsi"/>
                <w:sz w:val="28"/>
                <w:szCs w:val="28"/>
              </w:rPr>
              <w:t>ni</w:t>
            </w:r>
            <w:r>
              <w:rPr>
                <w:rFonts w:cstheme="minorHAnsi"/>
                <w:sz w:val="28"/>
                <w:szCs w:val="28"/>
              </w:rPr>
              <w:t>ght took the pawn, writing “</w:t>
            </w:r>
            <w:r w:rsidRPr="00481EC5">
              <w:rPr>
                <w:rFonts w:cstheme="minorHAnsi"/>
                <w:b/>
                <w:sz w:val="28"/>
                <w:szCs w:val="28"/>
              </w:rPr>
              <w:t>Nxe6</w:t>
            </w:r>
            <w:r w:rsidR="00F66121" w:rsidRPr="00E62CE7">
              <w:rPr>
                <w:rFonts w:cstheme="minorHAnsi"/>
                <w:sz w:val="28"/>
                <w:szCs w:val="28"/>
              </w:rPr>
              <w:t>” would not be ad</w:t>
            </w:r>
            <w:r w:rsidR="008713D5">
              <w:rPr>
                <w:rFonts w:cstheme="minorHAnsi"/>
                <w:sz w:val="28"/>
                <w:szCs w:val="28"/>
              </w:rPr>
              <w:t xml:space="preserve">equate to indicate which white Knight was </w:t>
            </w:r>
            <w:r w:rsidR="00F66121" w:rsidRPr="00E62CE7">
              <w:rPr>
                <w:rFonts w:cstheme="minorHAnsi"/>
                <w:sz w:val="28"/>
                <w:szCs w:val="28"/>
              </w:rPr>
              <w:t xml:space="preserve">used. </w:t>
            </w:r>
          </w:p>
          <w:p w:rsidR="00F66121" w:rsidRPr="00E62CE7" w:rsidRDefault="00F66121" w:rsidP="00F6612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F66121" w:rsidRPr="00E62CE7" w:rsidRDefault="00F66121" w:rsidP="00F6612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2CE7">
              <w:rPr>
                <w:rFonts w:cstheme="minorHAnsi"/>
                <w:sz w:val="28"/>
                <w:szCs w:val="28"/>
              </w:rPr>
              <w:t xml:space="preserve">How could we tell the difference? </w:t>
            </w:r>
          </w:p>
          <w:p w:rsidR="00F66121" w:rsidRPr="00E62CE7" w:rsidRDefault="00F66121" w:rsidP="00F6612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8"/>
                <w:szCs w:val="28"/>
              </w:rPr>
            </w:pPr>
            <w:r w:rsidRPr="00E62CE7">
              <w:rPr>
                <w:rFonts w:cstheme="minorHAnsi"/>
                <w:sz w:val="28"/>
                <w:szCs w:val="28"/>
              </w:rPr>
              <w:t xml:space="preserve">We include the </w:t>
            </w:r>
            <w:r w:rsidRPr="00E62CE7">
              <w:rPr>
                <w:rFonts w:cstheme="minorHAnsi"/>
                <w:i/>
                <w:iCs/>
                <w:sz w:val="28"/>
                <w:szCs w:val="28"/>
              </w:rPr>
              <w:t>rank</w:t>
            </w:r>
          </w:p>
          <w:p w:rsidR="00F66121" w:rsidRPr="00E62CE7" w:rsidRDefault="00F66121" w:rsidP="00F6612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E62CE7">
              <w:rPr>
                <w:rFonts w:cstheme="minorHAnsi"/>
                <w:sz w:val="28"/>
                <w:szCs w:val="28"/>
              </w:rPr>
              <w:t xml:space="preserve">and write: </w:t>
            </w:r>
            <w:r w:rsidRPr="00E62CE7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N7xe6</w:t>
            </w:r>
          </w:p>
          <w:p w:rsidR="00F66121" w:rsidRDefault="00F66121" w:rsidP="00F6612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E62CE7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or g7e6 or Ng7xe6</w:t>
            </w:r>
          </w:p>
          <w:p w:rsidR="008713D5" w:rsidRDefault="008713D5" w:rsidP="00F661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3D5">
              <w:rPr>
                <w:rFonts w:cstheme="minorHAnsi"/>
                <w:b/>
                <w:bCs/>
                <w:i/>
                <w:iCs/>
                <w:sz w:val="24"/>
                <w:szCs w:val="28"/>
              </w:rPr>
              <w:t>You might also write: N7xP</w:t>
            </w:r>
          </w:p>
        </w:tc>
        <w:tc>
          <w:tcPr>
            <w:tcW w:w="3486" w:type="dxa"/>
            <w:vAlign w:val="center"/>
          </w:tcPr>
          <w:p w:rsidR="00F66121" w:rsidRDefault="00F66121" w:rsidP="00871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4EEC284" wp14:editId="7B99FE9A">
                  <wp:extent cx="1933575" cy="21240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6881"/>
                          <a:stretch/>
                        </pic:blipFill>
                        <pic:spPr bwMode="auto">
                          <a:xfrm>
                            <a:off x="0" y="0"/>
                            <a:ext cx="1933575" cy="2124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</w:tcPr>
          <w:p w:rsidR="00F66121" w:rsidRPr="00E62CE7" w:rsidRDefault="00F66121" w:rsidP="00F6612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2CE7">
              <w:rPr>
                <w:rFonts w:cstheme="minorHAnsi"/>
                <w:sz w:val="28"/>
                <w:szCs w:val="28"/>
              </w:rPr>
              <w:t>There is a simila</w:t>
            </w:r>
            <w:r w:rsidR="00E47C6C">
              <w:rPr>
                <w:rFonts w:cstheme="minorHAnsi"/>
                <w:sz w:val="28"/>
                <w:szCs w:val="28"/>
              </w:rPr>
              <w:t>r situation with the black pawn</w:t>
            </w:r>
            <w:r w:rsidR="008713D5">
              <w:rPr>
                <w:rFonts w:cstheme="minorHAnsi"/>
                <w:sz w:val="28"/>
                <w:szCs w:val="28"/>
              </w:rPr>
              <w:t xml:space="preserve"> taking the white </w:t>
            </w:r>
            <w:r w:rsidRPr="00E62CE7">
              <w:rPr>
                <w:rFonts w:cstheme="minorHAnsi"/>
                <w:sz w:val="28"/>
                <w:szCs w:val="28"/>
              </w:rPr>
              <w:t xml:space="preserve">Pawn on </w:t>
            </w:r>
            <w:r w:rsidRPr="00E47C6C">
              <w:rPr>
                <w:rFonts w:cstheme="minorHAnsi"/>
                <w:b/>
                <w:sz w:val="28"/>
                <w:szCs w:val="28"/>
              </w:rPr>
              <w:t>d5</w:t>
            </w:r>
            <w:r w:rsidRPr="00E62CE7">
              <w:rPr>
                <w:rFonts w:cstheme="minorHAnsi"/>
                <w:sz w:val="28"/>
                <w:szCs w:val="28"/>
              </w:rPr>
              <w:t>.</w:t>
            </w:r>
          </w:p>
          <w:p w:rsidR="00F66121" w:rsidRPr="004F00A2" w:rsidRDefault="00F66121" w:rsidP="00F6612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8"/>
              </w:rPr>
            </w:pPr>
          </w:p>
          <w:p w:rsidR="00F66121" w:rsidRPr="00E62CE7" w:rsidRDefault="00F66121" w:rsidP="00F6612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2CE7">
              <w:rPr>
                <w:rFonts w:cstheme="minorHAnsi"/>
                <w:sz w:val="28"/>
                <w:szCs w:val="28"/>
              </w:rPr>
              <w:t>We need to include the file of the attacking pawn and write:</w:t>
            </w:r>
          </w:p>
          <w:p w:rsidR="00F66121" w:rsidRPr="00E62CE7" w:rsidRDefault="00E47C6C" w:rsidP="00F6612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cxd5    or P</w:t>
            </w:r>
            <w:r w:rsidR="00E62CE7" w:rsidRPr="00E62CE7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c6 x P</w:t>
            </w:r>
          </w:p>
          <w:p w:rsidR="00E62CE7" w:rsidRDefault="00E62CE7" w:rsidP="00F6612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E62CE7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or c6d5  or c6 x d5</w:t>
            </w:r>
          </w:p>
          <w:p w:rsidR="002C0553" w:rsidRDefault="002C0553" w:rsidP="00F6612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</w:p>
          <w:p w:rsidR="002C0553" w:rsidRPr="00F66121" w:rsidRDefault="002C0553" w:rsidP="002C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Pc6 x Pd5</w:t>
            </w:r>
          </w:p>
        </w:tc>
      </w:tr>
    </w:tbl>
    <w:p w:rsidR="00560A21" w:rsidRPr="00E62CE7" w:rsidRDefault="00560A21" w:rsidP="00E62C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bCs/>
          <w:sz w:val="36"/>
          <w:szCs w:val="32"/>
        </w:rPr>
      </w:pPr>
      <w:r w:rsidRPr="00E62CE7">
        <w:rPr>
          <w:b/>
          <w:bCs/>
          <w:sz w:val="36"/>
          <w:szCs w:val="32"/>
        </w:rPr>
        <w:t>Good practice is to use:</w:t>
      </w:r>
    </w:p>
    <w:p w:rsidR="00560A21" w:rsidRDefault="00560A21" w:rsidP="00E62C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Piece name</w:t>
      </w:r>
    </w:p>
    <w:p w:rsidR="00560A21" w:rsidRDefault="00E62CE7" w:rsidP="00E62C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'From' square</w:t>
      </w:r>
    </w:p>
    <w:p w:rsidR="00560A21" w:rsidRDefault="00560A21" w:rsidP="00E62C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and the '</w:t>
      </w:r>
      <w:r w:rsidR="00E62CE7">
        <w:rPr>
          <w:b/>
          <w:bCs/>
          <w:sz w:val="32"/>
          <w:szCs w:val="32"/>
        </w:rPr>
        <w:t>To' square</w:t>
      </w:r>
    </w:p>
    <w:p w:rsidR="00E62CE7" w:rsidRPr="00E62CE7" w:rsidRDefault="00E47C6C" w:rsidP="00E62C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bCs/>
          <w:szCs w:val="32"/>
        </w:rPr>
      </w:pPr>
      <w:r>
        <w:rPr>
          <w:b/>
          <w:bCs/>
          <w:szCs w:val="32"/>
        </w:rPr>
        <w:t>(adding the name of the captured piece adds even more description to the move)</w:t>
      </w:r>
    </w:p>
    <w:p w:rsidR="00E62CE7" w:rsidRDefault="00560A21" w:rsidP="00E62C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It might be longer to write,</w:t>
      </w:r>
    </w:p>
    <w:p w:rsidR="00560A21" w:rsidRDefault="00560A21" w:rsidP="00E62C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but there can never be any doubt as to what piece was moved.</w:t>
      </w:r>
    </w:p>
    <w:sectPr w:rsidR="00560A21" w:rsidSect="00485A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B5" w:rsidRDefault="00EF5DB5" w:rsidP="009204B8">
      <w:pPr>
        <w:spacing w:after="0" w:line="240" w:lineRule="auto"/>
      </w:pPr>
      <w:r>
        <w:separator/>
      </w:r>
    </w:p>
  </w:endnote>
  <w:endnote w:type="continuationSeparator" w:id="0">
    <w:p w:rsidR="00EF5DB5" w:rsidRDefault="00EF5DB5" w:rsidP="0092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a Medium">
    <w:altName w:val="Acta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53" w:rsidRDefault="002C0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6C" w:rsidRDefault="008713D5">
    <w:pPr>
      <w:pStyle w:val="Footer"/>
    </w:pPr>
    <w:r>
      <w:t>_Skill-04_Chess_No</w:t>
    </w:r>
    <w:r w:rsidR="002C0553">
      <w:t>t</w:t>
    </w:r>
    <w:r w:rsidR="009172A6">
      <w:t>ation</w:t>
    </w:r>
    <w:r w:rsidR="009172A6">
      <w:tab/>
      <w:t>Revised: A</w:t>
    </w:r>
    <w:bookmarkStart w:id="0" w:name="_GoBack"/>
    <w:bookmarkEnd w:id="0"/>
    <w:r w:rsidR="009172A6">
      <w:t>ugust 6</w:t>
    </w:r>
    <w:r w:rsidR="004F00A2">
      <w:t>, 2023</w:t>
    </w:r>
    <w:r>
      <w:tab/>
    </w:r>
    <w:r w:rsidR="00E47C6C">
      <w:t xml:space="preserve">Page: </w:t>
    </w:r>
    <w:r w:rsidR="00E47C6C">
      <w:fldChar w:fldCharType="begin"/>
    </w:r>
    <w:r w:rsidR="00E47C6C">
      <w:instrText xml:space="preserve"> PAGE   \* MERGEFORMAT </w:instrText>
    </w:r>
    <w:r w:rsidR="00E47C6C">
      <w:fldChar w:fldCharType="separate"/>
    </w:r>
    <w:r w:rsidR="00EF5DB5">
      <w:rPr>
        <w:noProof/>
      </w:rPr>
      <w:t>1</w:t>
    </w:r>
    <w:r w:rsidR="00E47C6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53" w:rsidRDefault="002C0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B5" w:rsidRDefault="00EF5DB5" w:rsidP="009204B8">
      <w:pPr>
        <w:spacing w:after="0" w:line="240" w:lineRule="auto"/>
      </w:pPr>
      <w:r>
        <w:separator/>
      </w:r>
    </w:p>
  </w:footnote>
  <w:footnote w:type="continuationSeparator" w:id="0">
    <w:p w:rsidR="00EF5DB5" w:rsidRDefault="00EF5DB5" w:rsidP="0092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53" w:rsidRDefault="002C0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B8" w:rsidRPr="00E47C6C" w:rsidRDefault="009204B8" w:rsidP="009204B8">
    <w:pPr>
      <w:pStyle w:val="Header"/>
      <w:jc w:val="center"/>
      <w:rPr>
        <w:b/>
        <w:sz w:val="32"/>
      </w:rPr>
    </w:pPr>
    <w:r w:rsidRPr="00E47C6C">
      <w:rPr>
        <w:b/>
        <w:sz w:val="32"/>
      </w:rPr>
      <w:t>Chess Notation</w:t>
    </w:r>
  </w:p>
  <w:p w:rsidR="009204B8" w:rsidRPr="009204B8" w:rsidRDefault="009204B8" w:rsidP="009204B8">
    <w:pPr>
      <w:pStyle w:val="Header"/>
      <w:jc w:val="center"/>
      <w:rPr>
        <w:sz w:val="28"/>
      </w:rPr>
    </w:pPr>
    <w:r w:rsidRPr="009204B8">
      <w:rPr>
        <w:sz w:val="28"/>
      </w:rPr>
      <w:t>Reading, Writing and Analysis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53" w:rsidRDefault="002C0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B8"/>
    <w:rsid w:val="00010206"/>
    <w:rsid w:val="00080A5E"/>
    <w:rsid w:val="002C0553"/>
    <w:rsid w:val="00481EC5"/>
    <w:rsid w:val="00485AAA"/>
    <w:rsid w:val="004F00A2"/>
    <w:rsid w:val="00560A21"/>
    <w:rsid w:val="0074611B"/>
    <w:rsid w:val="008713D5"/>
    <w:rsid w:val="008F35A4"/>
    <w:rsid w:val="009172A6"/>
    <w:rsid w:val="009204B8"/>
    <w:rsid w:val="009A1D32"/>
    <w:rsid w:val="00D77007"/>
    <w:rsid w:val="00E47C6C"/>
    <w:rsid w:val="00E62CE7"/>
    <w:rsid w:val="00EF5DB5"/>
    <w:rsid w:val="00F6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53203-A8DD-4A3F-B024-9FB7B082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B8"/>
  </w:style>
  <w:style w:type="paragraph" w:styleId="Footer">
    <w:name w:val="footer"/>
    <w:basedOn w:val="Normal"/>
    <w:link w:val="FooterChar"/>
    <w:uiPriority w:val="99"/>
    <w:unhideWhenUsed/>
    <w:rsid w:val="00920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B8"/>
  </w:style>
  <w:style w:type="character" w:styleId="Hyperlink">
    <w:name w:val="Hyperlink"/>
    <w:basedOn w:val="DefaultParagraphFont"/>
    <w:uiPriority w:val="99"/>
    <w:unhideWhenUsed/>
    <w:rsid w:val="00080A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Algebraic_notation_(chess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Tomboulian</dc:creator>
  <cp:keywords/>
  <dc:description/>
  <cp:lastModifiedBy>Jodi</cp:lastModifiedBy>
  <cp:revision>8</cp:revision>
  <cp:lastPrinted>2022-02-21T20:56:00Z</cp:lastPrinted>
  <dcterms:created xsi:type="dcterms:W3CDTF">2022-01-22T23:11:00Z</dcterms:created>
  <dcterms:modified xsi:type="dcterms:W3CDTF">2023-08-06T22:14:00Z</dcterms:modified>
</cp:coreProperties>
</file>